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BC35" w14:textId="414774FB" w:rsidR="004608E3" w:rsidRDefault="004608E3">
      <w:pPr>
        <w:jc w:val="center"/>
        <w:rPr>
          <w:rFonts w:asciiTheme="minorEastAsia" w:hAnsiTheme="minorEastAsia" w:cstheme="minorEastAsia"/>
          <w:sz w:val="44"/>
          <w:szCs w:val="44"/>
        </w:rPr>
      </w:pPr>
    </w:p>
    <w:p w14:paraId="713D5ED2" w14:textId="77777777" w:rsidR="004608E3" w:rsidRDefault="004608E3">
      <w:pPr>
        <w:rPr>
          <w:rFonts w:asciiTheme="minorEastAsia" w:hAnsiTheme="minorEastAsia" w:cstheme="minorEastAsia"/>
          <w:sz w:val="44"/>
          <w:szCs w:val="44"/>
        </w:rPr>
      </w:pPr>
    </w:p>
    <w:p w14:paraId="38A13A96" w14:textId="13F1AF9F" w:rsidR="00696FF3" w:rsidRDefault="00B24A15" w:rsidP="00696FF3">
      <w:pPr>
        <w:jc w:val="center"/>
        <w:rPr>
          <w:rFonts w:asciiTheme="minorEastAsia" w:hAnsiTheme="minorEastAsia" w:cstheme="minorEastAsia"/>
          <w:sz w:val="44"/>
          <w:szCs w:val="44"/>
        </w:rPr>
      </w:pPr>
      <w:r w:rsidRPr="00B24A15">
        <w:rPr>
          <w:rFonts w:asciiTheme="minorEastAsia" w:hAnsiTheme="minorEastAsia" w:cstheme="minorEastAsia" w:hint="eastAsia"/>
          <w:sz w:val="44"/>
          <w:szCs w:val="44"/>
        </w:rPr>
        <w:t>优抚医院管理办法</w:t>
      </w:r>
    </w:p>
    <w:p w14:paraId="2D293FAF" w14:textId="2BD13C44" w:rsidR="004608E3" w:rsidRDefault="00692F74" w:rsidP="0092557A">
      <w:pPr>
        <w:ind w:firstLineChars="200" w:firstLine="640"/>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B24A15" w:rsidRPr="00B24A15">
        <w:rPr>
          <w:rFonts w:ascii="楷体_GB2312" w:eastAsia="楷体_GB2312" w:hAnsi="楷体_GB2312" w:cs="楷体_GB2312" w:hint="eastAsia"/>
          <w:color w:val="333333"/>
          <w:sz w:val="32"/>
          <w:szCs w:val="32"/>
          <w:shd w:val="clear" w:color="auto" w:fill="FFFFFF"/>
        </w:rPr>
        <w:t>2011年6月9日民政部令第41号公布</w:t>
      </w:r>
      <w:r w:rsidR="00B24A15">
        <w:rPr>
          <w:rFonts w:ascii="黑体" w:eastAsia="黑体" w:hAnsi="黑体" w:cs="黑体" w:hint="eastAsia"/>
          <w:color w:val="333333"/>
          <w:sz w:val="32"/>
          <w:szCs w:val="32"/>
          <w:shd w:val="clear" w:color="auto" w:fill="FFFFFF"/>
        </w:rPr>
        <w:t xml:space="preserve">　</w:t>
      </w:r>
      <w:r w:rsidR="00B24A15" w:rsidRPr="00B24A15">
        <w:rPr>
          <w:rFonts w:ascii="楷体_GB2312" w:eastAsia="楷体_GB2312" w:hAnsi="楷体_GB2312" w:cs="楷体_GB2312" w:hint="eastAsia"/>
          <w:color w:val="333333"/>
          <w:sz w:val="32"/>
          <w:szCs w:val="32"/>
          <w:shd w:val="clear" w:color="auto" w:fill="FFFFFF"/>
        </w:rPr>
        <w:t>自2011年8月1日起施行</w:t>
      </w:r>
      <w:r>
        <w:rPr>
          <w:rFonts w:ascii="楷体_GB2312" w:eastAsia="楷体_GB2312" w:hAnsi="楷体_GB2312" w:cs="楷体_GB2312" w:hint="eastAsia"/>
          <w:color w:val="333333"/>
          <w:sz w:val="32"/>
          <w:szCs w:val="32"/>
          <w:shd w:val="clear" w:color="auto" w:fill="FFFFFF"/>
        </w:rPr>
        <w:t>)</w:t>
      </w:r>
    </w:p>
    <w:p w14:paraId="2F762D23" w14:textId="77777777" w:rsidR="004608E3" w:rsidRDefault="004608E3">
      <w:pPr>
        <w:rPr>
          <w:rFonts w:ascii="宋体" w:eastAsia="宋体" w:hAnsi="宋体" w:cs="宋体"/>
          <w:color w:val="333333"/>
          <w:sz w:val="36"/>
          <w:szCs w:val="36"/>
          <w:shd w:val="clear" w:color="auto" w:fill="FFFFFF"/>
        </w:rPr>
      </w:pPr>
    </w:p>
    <w:p w14:paraId="5293F888" w14:textId="77777777"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第一条</w:t>
      </w:r>
      <w:r w:rsidRPr="00B24A15">
        <w:rPr>
          <w:rFonts w:ascii="仿宋_GB2312" w:eastAsia="仿宋_GB2312" w:hAnsi="仿宋" w:cs="黑体" w:hint="eastAsia"/>
          <w:color w:val="333333"/>
          <w:sz w:val="32"/>
          <w:szCs w:val="32"/>
          <w:shd w:val="clear" w:color="auto" w:fill="FFFFFF"/>
        </w:rPr>
        <w:t xml:space="preserve">　为了加强优抚医院管理，服务国防和军队建设，根据《军人抚恤优待条例》和国家有关规定，制定本办法。</w:t>
      </w:r>
    </w:p>
    <w:p w14:paraId="11B26C20" w14:textId="0F7F3D7B"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第二条</w:t>
      </w:r>
      <w:r w:rsidRPr="00B24A15">
        <w:rPr>
          <w:rFonts w:ascii="仿宋_GB2312" w:eastAsia="仿宋_GB2312" w:hAnsi="仿宋" w:cs="黑体" w:hint="eastAsia"/>
          <w:color w:val="333333"/>
          <w:sz w:val="32"/>
          <w:szCs w:val="32"/>
          <w:shd w:val="clear" w:color="auto" w:fill="FFFFFF"/>
        </w:rPr>
        <w:t xml:space="preserve">　优抚医院是国家为残疾军人和在服役期间患严重慢性病、精神疾病的复员退伍军人等优抚对象提供医疗和供养服务的优抚事业单位。</w:t>
      </w:r>
    </w:p>
    <w:p w14:paraId="04EABEA0" w14:textId="1F664C37"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优抚医院包括荣誉军人康复医院、复员退伍军人慢性病医院、复员退伍军人精神病医院和综合性优抚医院。</w:t>
      </w:r>
    </w:p>
    <w:p w14:paraId="3C9FC00A" w14:textId="32868AC3"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优抚医院坚持全心全意为优抚对象服务的办院宗旨。</w:t>
      </w:r>
    </w:p>
    <w:p w14:paraId="57971726" w14:textId="6E8617D4"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第三条</w:t>
      </w:r>
      <w:r w:rsidRPr="00B24A15">
        <w:rPr>
          <w:rFonts w:ascii="仿宋_GB2312" w:eastAsia="仿宋_GB2312" w:hAnsi="仿宋" w:cs="黑体" w:hint="eastAsia"/>
          <w:color w:val="333333"/>
          <w:sz w:val="32"/>
          <w:szCs w:val="32"/>
          <w:shd w:val="clear" w:color="auto" w:fill="FFFFFF"/>
        </w:rPr>
        <w:t xml:space="preserve">　国务院民政部门主管全国优抚医院工作。县级以上地方人民政府民政部门主管本行政区域内优抚医院工作。</w:t>
      </w:r>
    </w:p>
    <w:p w14:paraId="5A5FECA3" w14:textId="294D1AAD"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优抚医院接受卫生行政部门的监督管理。</w:t>
      </w:r>
    </w:p>
    <w:p w14:paraId="2D060F45" w14:textId="0E051FAA"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第四条</w:t>
      </w:r>
      <w:r w:rsidRPr="00B24A15">
        <w:rPr>
          <w:rFonts w:ascii="仿宋_GB2312" w:eastAsia="仿宋_GB2312" w:hAnsi="仿宋" w:cs="黑体" w:hint="eastAsia"/>
          <w:color w:val="333333"/>
          <w:sz w:val="32"/>
          <w:szCs w:val="32"/>
          <w:shd w:val="clear" w:color="auto" w:fill="FFFFFF"/>
        </w:rPr>
        <w:t xml:space="preserve">　国家兴办优抚医院，所需经费列入各级政府财政预算。优抚医院建设与发展应当纳入当地经济和社会发展总体规划</w:t>
      </w:r>
      <w:r w:rsidRPr="00B24A15">
        <w:rPr>
          <w:rFonts w:ascii="仿宋_GB2312" w:eastAsia="仿宋_GB2312" w:hAnsi="仿宋" w:cs="黑体" w:hint="eastAsia"/>
          <w:color w:val="333333"/>
          <w:sz w:val="32"/>
          <w:szCs w:val="32"/>
          <w:shd w:val="clear" w:color="auto" w:fill="FFFFFF"/>
        </w:rPr>
        <w:lastRenderedPageBreak/>
        <w:t>和卫生事业发展规划，建设水平应当与当地经济和社会发展相适应。</w:t>
      </w:r>
    </w:p>
    <w:p w14:paraId="5C848CAD" w14:textId="759C74CD"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第五条</w:t>
      </w:r>
      <w:r w:rsidRPr="00B24A15">
        <w:rPr>
          <w:rFonts w:ascii="仿宋_GB2312" w:eastAsia="仿宋_GB2312" w:hAnsi="仿宋" w:cs="黑体" w:hint="eastAsia"/>
          <w:color w:val="333333"/>
          <w:sz w:val="32"/>
          <w:szCs w:val="32"/>
          <w:shd w:val="clear" w:color="auto" w:fill="FFFFFF"/>
        </w:rPr>
        <w:t xml:space="preserve">　省级人民政府民政部门应当根据优抚对象数量和医疗供养需求情况，制定本行政区域内优抚医院布局规划，并报民政部备案。</w:t>
      </w:r>
    </w:p>
    <w:p w14:paraId="6415B50B" w14:textId="0E39D795"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县级以上地方人民政府设置优抚医院，应当符合国家有关规定和优抚医院布局规划。</w:t>
      </w:r>
    </w:p>
    <w:p w14:paraId="2FCF4BED" w14:textId="5C103363"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第六条</w:t>
      </w:r>
      <w:r w:rsidRPr="00B24A15">
        <w:rPr>
          <w:rFonts w:ascii="仿宋_GB2312" w:eastAsia="仿宋_GB2312" w:hAnsi="仿宋" w:cs="黑体" w:hint="eastAsia"/>
          <w:color w:val="333333"/>
          <w:sz w:val="32"/>
          <w:szCs w:val="32"/>
          <w:shd w:val="clear" w:color="auto" w:fill="FFFFFF"/>
        </w:rPr>
        <w:t xml:space="preserve">　民政部门应当支持有条件的优抚医院在医疗、科研、教学等方面全面发展，积极争创等级医院。</w:t>
      </w:r>
    </w:p>
    <w:p w14:paraId="3EA09046" w14:textId="74904902"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省级人民政府民政部门管理的优抚医院应当达到三级医院标准，设区的市级人民政府民政部门管理的优抚医院应当达到二级医院标准。</w:t>
      </w:r>
    </w:p>
    <w:p w14:paraId="30CBAAB7" w14:textId="5E4DCF14"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第七条</w:t>
      </w:r>
      <w:r w:rsidRPr="00B24A15">
        <w:rPr>
          <w:rFonts w:ascii="仿宋_GB2312" w:eastAsia="仿宋_GB2312" w:hAnsi="仿宋" w:cs="黑体" w:hint="eastAsia"/>
          <w:color w:val="333333"/>
          <w:sz w:val="32"/>
          <w:szCs w:val="32"/>
          <w:shd w:val="clear" w:color="auto" w:fill="FFFFFF"/>
        </w:rPr>
        <w:t xml:space="preserve">　优抚医院在建设、用地、水电、燃气、供暖、电信等方面享受国家有关优惠政策。</w:t>
      </w:r>
    </w:p>
    <w:p w14:paraId="10610DCB" w14:textId="6A0E2E1F"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鼓励自然人、法人和其他组织对优抚医院提供捐助和服务。</w:t>
      </w:r>
    </w:p>
    <w:p w14:paraId="765ADA04" w14:textId="3D0C3EC4"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优抚医院各项经费应当专款专用，接受财政、审计部门和社会的监督。</w:t>
      </w:r>
    </w:p>
    <w:p w14:paraId="166AD147" w14:textId="19D0C770"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第八条</w:t>
      </w:r>
      <w:r w:rsidRPr="00B24A15">
        <w:rPr>
          <w:rFonts w:ascii="仿宋_GB2312" w:eastAsia="仿宋_GB2312" w:hAnsi="仿宋" w:cs="黑体" w:hint="eastAsia"/>
          <w:color w:val="333333"/>
          <w:sz w:val="32"/>
          <w:szCs w:val="32"/>
          <w:shd w:val="clear" w:color="auto" w:fill="FFFFFF"/>
        </w:rPr>
        <w:t xml:space="preserve">　对在优抚医院工作中成绩显著的单位和个人，按照有关规定给予表彰和奖励。</w:t>
      </w:r>
    </w:p>
    <w:p w14:paraId="1AEB5428" w14:textId="797FCC2E"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lastRenderedPageBreak/>
        <w:t>第九条</w:t>
      </w:r>
      <w:r w:rsidRPr="00B24A15">
        <w:rPr>
          <w:rFonts w:ascii="仿宋_GB2312" w:eastAsia="仿宋_GB2312" w:hAnsi="仿宋" w:cs="黑体" w:hint="eastAsia"/>
          <w:color w:val="333333"/>
          <w:sz w:val="32"/>
          <w:szCs w:val="32"/>
          <w:shd w:val="clear" w:color="auto" w:fill="FFFFFF"/>
        </w:rPr>
        <w:t xml:space="preserve">　优抚医院根据主管部门下达的任务，收治下列优抚对象:</w:t>
      </w:r>
    </w:p>
    <w:p w14:paraId="51084152" w14:textId="36C8FF44"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（一）需要常年医疗或者独身一人不便分散安置的一级至四级残疾军人；</w:t>
      </w:r>
    </w:p>
    <w:p w14:paraId="44BEC8DF" w14:textId="57F5A599"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（二）在服役期间患严重慢性病的残疾军人和带病回乡复员退伍军人；</w:t>
      </w:r>
    </w:p>
    <w:p w14:paraId="662CE3EF" w14:textId="05DECCE1"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（三）在服役期间患精神疾病，需要住院治疗的复员退伍军人；</w:t>
      </w:r>
    </w:p>
    <w:p w14:paraId="63312841" w14:textId="4F66959A"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（四）短期疗养的优抚对象；</w:t>
      </w:r>
    </w:p>
    <w:p w14:paraId="6FE23D0C" w14:textId="2D8601D3"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（五）主管部门安排收治的其他人员。</w:t>
      </w:r>
    </w:p>
    <w:p w14:paraId="554CE3BA" w14:textId="0900BD12"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第十条</w:t>
      </w:r>
      <w:r w:rsidRPr="00B24A15">
        <w:rPr>
          <w:rFonts w:ascii="仿宋_GB2312" w:eastAsia="仿宋_GB2312" w:hAnsi="仿宋" w:cs="黑体" w:hint="eastAsia"/>
          <w:color w:val="333333"/>
          <w:sz w:val="32"/>
          <w:szCs w:val="32"/>
          <w:shd w:val="clear" w:color="auto" w:fill="FFFFFF"/>
        </w:rPr>
        <w:t xml:space="preserve">　优抚医院应当为在院优抚对象提供良好的医疗服务和生活保障，主要包括:</w:t>
      </w:r>
    </w:p>
    <w:p w14:paraId="01C945D8" w14:textId="7C61FE9A"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（一）健康检查；</w:t>
      </w:r>
    </w:p>
    <w:p w14:paraId="218918D5" w14:textId="56715A72"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（二）疾病诊断、治疗和护理；</w:t>
      </w:r>
    </w:p>
    <w:p w14:paraId="238A610D" w14:textId="55A7B508"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（三）康复训练；</w:t>
      </w:r>
    </w:p>
    <w:p w14:paraId="0EB9E6A6" w14:textId="1DD8EA25"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（四）健康指导；</w:t>
      </w:r>
    </w:p>
    <w:p w14:paraId="0CD22741" w14:textId="259B590C"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（五）精神慰藉；</w:t>
      </w:r>
    </w:p>
    <w:p w14:paraId="75389DE2" w14:textId="53B3DF66"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（六）生活必需品供给；</w:t>
      </w:r>
    </w:p>
    <w:p w14:paraId="180DECED" w14:textId="368E352E"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（七）生活照料；</w:t>
      </w:r>
    </w:p>
    <w:p w14:paraId="69470375" w14:textId="089AF97C"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lastRenderedPageBreak/>
        <w:t>（八）文体活动。</w:t>
      </w:r>
    </w:p>
    <w:p w14:paraId="645C84A8" w14:textId="3C61C05F"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第十一条</w:t>
      </w:r>
      <w:r w:rsidRPr="00B24A15">
        <w:rPr>
          <w:rFonts w:ascii="仿宋_GB2312" w:eastAsia="仿宋_GB2312" w:hAnsi="仿宋" w:cs="黑体" w:hint="eastAsia"/>
          <w:color w:val="333333"/>
          <w:sz w:val="32"/>
          <w:szCs w:val="32"/>
          <w:shd w:val="clear" w:color="auto" w:fill="FFFFFF"/>
        </w:rPr>
        <w:t xml:space="preserve">　优抚医院应当加强对在院优抚对象的思想政治工作，发挥优抚对象在光荣传统教育中的重要作用。</w:t>
      </w:r>
    </w:p>
    <w:p w14:paraId="4C5A031D" w14:textId="0D1DCA71"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第十二条</w:t>
      </w:r>
      <w:r w:rsidRPr="00B24A15">
        <w:rPr>
          <w:rFonts w:ascii="仿宋_GB2312" w:eastAsia="仿宋_GB2312" w:hAnsi="仿宋" w:cs="黑体" w:hint="eastAsia"/>
          <w:color w:val="333333"/>
          <w:sz w:val="32"/>
          <w:szCs w:val="32"/>
          <w:shd w:val="clear" w:color="auto" w:fill="FFFFFF"/>
        </w:rPr>
        <w:t xml:space="preserve">　优抚医院针对在院残疾军人的残情特点，实施科学有效的医学治疗，探索常见后遗症、并发症的防治方法，促进生理机能恢复，提高残疾军人生活质量。</w:t>
      </w:r>
    </w:p>
    <w:p w14:paraId="34364075" w14:textId="4AEC00EE"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第十三条</w:t>
      </w:r>
      <w:r w:rsidRPr="00B24A15">
        <w:rPr>
          <w:rFonts w:ascii="仿宋_GB2312" w:eastAsia="仿宋_GB2312" w:hAnsi="仿宋" w:cs="黑体" w:hint="eastAsia"/>
          <w:color w:val="333333"/>
          <w:sz w:val="32"/>
          <w:szCs w:val="32"/>
          <w:shd w:val="clear" w:color="auto" w:fill="FFFFFF"/>
        </w:rPr>
        <w:t xml:space="preserve">　优抚医院应当采取积极措施，控制在院慢性病患者病情，减轻其痛苦，降低慢性疾病对患者造成的生理和心理影响。</w:t>
      </w:r>
    </w:p>
    <w:p w14:paraId="2053A8F0" w14:textId="5AEC86EC"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第十四条</w:t>
      </w:r>
      <w:r w:rsidRPr="00B24A15">
        <w:rPr>
          <w:rFonts w:ascii="仿宋_GB2312" w:eastAsia="仿宋_GB2312" w:hAnsi="仿宋" w:cs="黑体" w:hint="eastAsia"/>
          <w:color w:val="333333"/>
          <w:sz w:val="32"/>
          <w:szCs w:val="32"/>
          <w:shd w:val="clear" w:color="auto" w:fill="FFFFFF"/>
        </w:rPr>
        <w:t xml:space="preserve">　优抚医院对在</w:t>
      </w:r>
      <w:proofErr w:type="gramStart"/>
      <w:r w:rsidRPr="00B24A15">
        <w:rPr>
          <w:rFonts w:ascii="仿宋_GB2312" w:eastAsia="仿宋_GB2312" w:hAnsi="仿宋" w:cs="黑体" w:hint="eastAsia"/>
          <w:color w:val="333333"/>
          <w:sz w:val="32"/>
          <w:szCs w:val="32"/>
          <w:shd w:val="clear" w:color="auto" w:fill="FFFFFF"/>
        </w:rPr>
        <w:t>院精神</w:t>
      </w:r>
      <w:proofErr w:type="gramEnd"/>
      <w:r w:rsidRPr="00B24A15">
        <w:rPr>
          <w:rFonts w:ascii="仿宋_GB2312" w:eastAsia="仿宋_GB2312" w:hAnsi="仿宋" w:cs="黑体" w:hint="eastAsia"/>
          <w:color w:val="333333"/>
          <w:sz w:val="32"/>
          <w:szCs w:val="32"/>
          <w:shd w:val="clear" w:color="auto" w:fill="FFFFFF"/>
        </w:rPr>
        <w:t>疾病患者进行综合治疗，促进患者精神康复。</w:t>
      </w:r>
    </w:p>
    <w:p w14:paraId="4484D043" w14:textId="3F00EB1E"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对精神病患者实行分级管理，预防发生自杀、自伤、伤人、出走等行为。</w:t>
      </w:r>
    </w:p>
    <w:p w14:paraId="36366259" w14:textId="2148C082"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第十五条</w:t>
      </w:r>
      <w:r w:rsidRPr="00B24A15">
        <w:rPr>
          <w:rFonts w:ascii="仿宋_GB2312" w:eastAsia="仿宋_GB2312" w:hAnsi="仿宋" w:cs="黑体" w:hint="eastAsia"/>
          <w:color w:val="333333"/>
          <w:sz w:val="32"/>
          <w:szCs w:val="32"/>
          <w:shd w:val="clear" w:color="auto" w:fill="FFFFFF"/>
        </w:rPr>
        <w:t xml:space="preserve">　优抚医院应当规范入院、出院程序。</w:t>
      </w:r>
    </w:p>
    <w:p w14:paraId="5F67B929" w14:textId="7F0DF033"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属于第九条规定收治范围的优抚对象，可以由本人（精神病患者由其利害关系人）提出申请，经县级人民政府民政部门审核，由优抚医院根据主管部门下达的任务和计划安排入院。省级人民政府民政部门可以指定优抚医院收治符合条件的优抚对象。</w:t>
      </w:r>
    </w:p>
    <w:p w14:paraId="29374904" w14:textId="54C4BE7A"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在院优抚对象基本治愈或者病情稳定，符合出院条件的，由</w:t>
      </w:r>
      <w:r w:rsidRPr="00B24A15">
        <w:rPr>
          <w:rFonts w:ascii="仿宋_GB2312" w:eastAsia="仿宋_GB2312" w:hAnsi="仿宋" w:cs="黑体" w:hint="eastAsia"/>
          <w:color w:val="333333"/>
          <w:sz w:val="32"/>
          <w:szCs w:val="32"/>
          <w:shd w:val="clear" w:color="auto" w:fill="FFFFFF"/>
        </w:rPr>
        <w:lastRenderedPageBreak/>
        <w:t>优抚医院办理出院手续。按照有关政策应当分散安置的，由其常住户口所在地民政部门给予妥善安置。</w:t>
      </w:r>
    </w:p>
    <w:p w14:paraId="48F8E03D" w14:textId="1ACC222B"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在院优抚对象病故的，优抚医院应当及时报告主管部门，并协助优抚对象常住户口所在地民政部门妥善办理丧葬事宜。</w:t>
      </w:r>
    </w:p>
    <w:p w14:paraId="0EBF706F" w14:textId="244788EA"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第十六条</w:t>
      </w:r>
      <w:r w:rsidRPr="00B24A15">
        <w:rPr>
          <w:rFonts w:ascii="仿宋_GB2312" w:eastAsia="仿宋_GB2312" w:hAnsi="仿宋" w:cs="黑体" w:hint="eastAsia"/>
          <w:color w:val="333333"/>
          <w:sz w:val="32"/>
          <w:szCs w:val="32"/>
          <w:shd w:val="clear" w:color="auto" w:fill="FFFFFF"/>
        </w:rPr>
        <w:t xml:space="preserve">　民政部门应当定期组织优抚医院开展巡回医疗活动，积极为院外优抚对象提供医疗服务。</w:t>
      </w:r>
    </w:p>
    <w:p w14:paraId="614917DB" w14:textId="675C42CF"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第十七条</w:t>
      </w:r>
      <w:r w:rsidRPr="00B24A15">
        <w:rPr>
          <w:rFonts w:ascii="仿宋_GB2312" w:eastAsia="仿宋_GB2312" w:hAnsi="仿宋" w:cs="黑体" w:hint="eastAsia"/>
          <w:color w:val="333333"/>
          <w:sz w:val="32"/>
          <w:szCs w:val="32"/>
          <w:shd w:val="clear" w:color="auto" w:fill="FFFFFF"/>
        </w:rPr>
        <w:t xml:space="preserve">　优抚医院应当在做好优抚对象服务工作的基础上，积极履行医疗机构职责，发挥自身医疗专业特长，为社会提供优质医疗服务。</w:t>
      </w:r>
    </w:p>
    <w:p w14:paraId="4C251BFA" w14:textId="597BFC2E"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B24A15">
        <w:rPr>
          <w:rFonts w:ascii="仿宋_GB2312" w:eastAsia="仿宋_GB2312" w:hAnsi="仿宋" w:cs="黑体" w:hint="eastAsia"/>
          <w:color w:val="333333"/>
          <w:sz w:val="32"/>
          <w:szCs w:val="32"/>
          <w:shd w:val="clear" w:color="auto" w:fill="FFFFFF"/>
        </w:rPr>
        <w:t>优抚医院应当通过社会服务提升业务能力，改善医疗条件，不断提高优抚对象医疗和供养水平。</w:t>
      </w:r>
    </w:p>
    <w:p w14:paraId="46AF237B" w14:textId="048649A8"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第十八条</w:t>
      </w:r>
      <w:r w:rsidRPr="00B24A15">
        <w:rPr>
          <w:rFonts w:ascii="仿宋_GB2312" w:eastAsia="仿宋_GB2312" w:hAnsi="仿宋" w:cs="黑体" w:hint="eastAsia"/>
          <w:color w:val="333333"/>
          <w:sz w:val="32"/>
          <w:szCs w:val="32"/>
          <w:shd w:val="clear" w:color="auto" w:fill="FFFFFF"/>
        </w:rPr>
        <w:t xml:space="preserve">　优抚医院适用国家有关医疗机构管理的法律法规和相关规定，执行卫生行政部门有关医疗机构的相关标准。</w:t>
      </w:r>
    </w:p>
    <w:p w14:paraId="47F10178" w14:textId="2EC45673"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第十九条</w:t>
      </w:r>
      <w:r w:rsidRPr="00B24A15">
        <w:rPr>
          <w:rFonts w:ascii="仿宋_GB2312" w:eastAsia="仿宋_GB2312" w:hAnsi="仿宋" w:cs="黑体" w:hint="eastAsia"/>
          <w:color w:val="333333"/>
          <w:sz w:val="32"/>
          <w:szCs w:val="32"/>
          <w:shd w:val="clear" w:color="auto" w:fill="FFFFFF"/>
        </w:rPr>
        <w:t xml:space="preserve">　优抚医院实行院长负责制，科室实行主任（科长）负责制。</w:t>
      </w:r>
    </w:p>
    <w:p w14:paraId="03D245FE" w14:textId="3D3537E5"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第二十条</w:t>
      </w:r>
      <w:r w:rsidRPr="00B24A15">
        <w:rPr>
          <w:rFonts w:ascii="仿宋_GB2312" w:eastAsia="仿宋_GB2312" w:hAnsi="仿宋" w:cs="黑体" w:hint="eastAsia"/>
          <w:color w:val="333333"/>
          <w:sz w:val="32"/>
          <w:szCs w:val="32"/>
          <w:shd w:val="clear" w:color="auto" w:fill="FFFFFF"/>
        </w:rPr>
        <w:t xml:space="preserve">　优抚医院建立职工代表大会制度，保障职工参与医院的民主决策、民主管理和民主监督。</w:t>
      </w:r>
    </w:p>
    <w:p w14:paraId="34D3DC3E" w14:textId="3DAE15EC"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第二十一条</w:t>
      </w:r>
      <w:r w:rsidRPr="00B24A15">
        <w:rPr>
          <w:rFonts w:ascii="仿宋_GB2312" w:eastAsia="仿宋_GB2312" w:hAnsi="仿宋" w:cs="黑体" w:hint="eastAsia"/>
          <w:color w:val="333333"/>
          <w:sz w:val="32"/>
          <w:szCs w:val="32"/>
          <w:shd w:val="clear" w:color="auto" w:fill="FFFFFF"/>
        </w:rPr>
        <w:t xml:space="preserve">　优抚医院建立完整的医护管理、感染控制、药品使用、医疗事故预防等规章制度，提高医院质量管理水平。</w:t>
      </w:r>
    </w:p>
    <w:p w14:paraId="3EB50E7D" w14:textId="5A8BCE62"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lastRenderedPageBreak/>
        <w:t>第二十二条</w:t>
      </w:r>
      <w:r w:rsidRPr="00B24A15">
        <w:rPr>
          <w:rFonts w:ascii="仿宋_GB2312" w:eastAsia="仿宋_GB2312" w:hAnsi="仿宋" w:cs="黑体" w:hint="eastAsia"/>
          <w:color w:val="333333"/>
          <w:sz w:val="32"/>
          <w:szCs w:val="32"/>
          <w:shd w:val="clear" w:color="auto" w:fill="FFFFFF"/>
        </w:rPr>
        <w:t xml:space="preserve">　优抚医院实行岗位责任制，设立专业技术、行政管理、工勤和社工等岗位并明确相关职责。</w:t>
      </w:r>
    </w:p>
    <w:p w14:paraId="42F9B4B1" w14:textId="407962AA"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第二十三条</w:t>
      </w:r>
      <w:r w:rsidRPr="00B24A15">
        <w:rPr>
          <w:rFonts w:ascii="仿宋_GB2312" w:eastAsia="仿宋_GB2312" w:hAnsi="仿宋" w:cs="黑体" w:hint="eastAsia"/>
          <w:color w:val="333333"/>
          <w:sz w:val="32"/>
          <w:szCs w:val="32"/>
          <w:shd w:val="clear" w:color="auto" w:fill="FFFFFF"/>
        </w:rPr>
        <w:t xml:space="preserve">　优抚医院应当加强医院文化建设，积极宣传优抚对象的光荣事迹，形成有拥军特色的医院文化。</w:t>
      </w:r>
    </w:p>
    <w:p w14:paraId="0095B7A2" w14:textId="0BCADE2A"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第二十四条</w:t>
      </w:r>
      <w:r w:rsidRPr="00B24A15">
        <w:rPr>
          <w:rFonts w:ascii="仿宋_GB2312" w:eastAsia="仿宋_GB2312" w:hAnsi="仿宋" w:cs="黑体" w:hint="eastAsia"/>
          <w:color w:val="333333"/>
          <w:sz w:val="32"/>
          <w:szCs w:val="32"/>
          <w:shd w:val="clear" w:color="auto" w:fill="FFFFFF"/>
        </w:rPr>
        <w:t xml:space="preserve">　优抚医院应当完善人才培养和引进机制，积极培养和引进学科带头人，建立一支适应现代化医院发展要求的技术和管理人才队伍。</w:t>
      </w:r>
    </w:p>
    <w:p w14:paraId="0AB2605A" w14:textId="00B9B2E6"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第二十五条</w:t>
      </w:r>
      <w:r w:rsidRPr="00B24A15">
        <w:rPr>
          <w:rFonts w:ascii="仿宋_GB2312" w:eastAsia="仿宋_GB2312" w:hAnsi="仿宋" w:cs="黑体" w:hint="eastAsia"/>
          <w:color w:val="333333"/>
          <w:sz w:val="32"/>
          <w:szCs w:val="32"/>
          <w:shd w:val="clear" w:color="auto" w:fill="FFFFFF"/>
        </w:rPr>
        <w:t xml:space="preserve">　优抚医院应当加强与军队医院、其他社会医院的合作与交流，开展共建活动，在人才、技术等领域实现资源共享和互补。</w:t>
      </w:r>
    </w:p>
    <w:p w14:paraId="78270D66" w14:textId="6F10D986"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第二十六条</w:t>
      </w:r>
      <w:r w:rsidRPr="00B24A15">
        <w:rPr>
          <w:rFonts w:ascii="仿宋_GB2312" w:eastAsia="仿宋_GB2312" w:hAnsi="仿宋" w:cs="黑体" w:hint="eastAsia"/>
          <w:color w:val="333333"/>
          <w:sz w:val="32"/>
          <w:szCs w:val="32"/>
          <w:shd w:val="clear" w:color="auto" w:fill="FFFFFF"/>
        </w:rPr>
        <w:t xml:space="preserve">　优抚医院的土地、房屋、设施、设备和其他财产归优抚医院管理和使用，任何单位和个人不得侵占。</w:t>
      </w:r>
    </w:p>
    <w:p w14:paraId="0D39E9F2" w14:textId="7475DDD1" w:rsidR="00B24A15" w:rsidRPr="00B24A15" w:rsidRDefault="00B24A15" w:rsidP="00B24A15">
      <w:pPr>
        <w:ind w:firstLineChars="200" w:firstLine="640"/>
        <w:rPr>
          <w:rFonts w:ascii="仿宋_GB2312" w:eastAsia="仿宋_GB2312" w:hAnsi="仿宋" w:cs="黑体" w:hint="eastAsia"/>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第二十七条</w:t>
      </w:r>
      <w:r w:rsidRPr="00B24A15">
        <w:rPr>
          <w:rFonts w:ascii="仿宋_GB2312" w:eastAsia="仿宋_GB2312" w:hAnsi="仿宋" w:cs="黑体" w:hint="eastAsia"/>
          <w:color w:val="333333"/>
          <w:sz w:val="32"/>
          <w:szCs w:val="32"/>
          <w:shd w:val="clear" w:color="auto" w:fill="FFFFFF"/>
        </w:rPr>
        <w:t xml:space="preserve">　优抚对象应当遵守优抚医院各项规章制度，尊重医护人员工作，自觉配合医护人员的管理。对违反相关规定的，由优抚医院或者主管部门进行批评教育。</w:t>
      </w:r>
    </w:p>
    <w:p w14:paraId="7DA0D871" w14:textId="68CB9522" w:rsidR="004608E3" w:rsidRPr="00191339" w:rsidRDefault="00B24A15" w:rsidP="00B24A15">
      <w:pPr>
        <w:ind w:firstLineChars="200" w:firstLine="640"/>
        <w:rPr>
          <w:rFonts w:ascii="仿宋_GB2312" w:eastAsia="仿宋_GB2312" w:hAnsi="仿宋_GB2312" w:cs="仿宋_GB2312"/>
          <w:color w:val="333333"/>
          <w:sz w:val="32"/>
          <w:szCs w:val="32"/>
          <w:shd w:val="clear" w:color="auto" w:fill="FFFFFF"/>
        </w:rPr>
      </w:pPr>
      <w:r w:rsidRPr="00706376">
        <w:rPr>
          <w:rFonts w:ascii="黑体" w:eastAsia="黑体" w:hAnsi="黑体" w:cs="黑体" w:hint="eastAsia"/>
          <w:color w:val="333333"/>
          <w:sz w:val="32"/>
          <w:szCs w:val="32"/>
          <w:shd w:val="clear" w:color="auto" w:fill="FFFFFF"/>
        </w:rPr>
        <w:t>第二十八条</w:t>
      </w:r>
      <w:r w:rsidRPr="00B24A15">
        <w:rPr>
          <w:rFonts w:ascii="仿宋_GB2312" w:eastAsia="仿宋_GB2312" w:hAnsi="仿宋" w:cs="黑体" w:hint="eastAsia"/>
          <w:color w:val="333333"/>
          <w:sz w:val="32"/>
          <w:szCs w:val="32"/>
          <w:shd w:val="clear" w:color="auto" w:fill="FFFFFF"/>
        </w:rPr>
        <w:t xml:space="preserve">　本办法自2011年8月1日起施行。</w:t>
      </w:r>
    </w:p>
    <w:sectPr w:rsidR="004608E3" w:rsidRPr="0019133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BDA9" w14:textId="77777777" w:rsidR="000E0991" w:rsidRDefault="000E0991">
      <w:r>
        <w:separator/>
      </w:r>
    </w:p>
  </w:endnote>
  <w:endnote w:type="continuationSeparator" w:id="0">
    <w:p w14:paraId="0A17131B" w14:textId="77777777" w:rsidR="000E0991" w:rsidRDefault="000E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2783" w14:textId="77777777" w:rsidR="004608E3" w:rsidRDefault="00692F7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24E590C" wp14:editId="52BAF08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3B638" w14:textId="77777777" w:rsidR="004608E3" w:rsidRDefault="00692F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4E590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F3B638" w14:textId="77777777" w:rsidR="004608E3" w:rsidRDefault="00692F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AA25716" w14:textId="34812033" w:rsidR="004608E3" w:rsidRDefault="00692F7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AB7790" wp14:editId="1516B27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59E8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C56A7B">
      <w:rPr>
        <w:rFonts w:ascii="宋体" w:eastAsia="宋体" w:hAnsi="宋体" w:cs="宋体" w:hint="eastAsia"/>
        <w:b/>
        <w:bCs/>
        <w:color w:val="005192"/>
        <w:sz w:val="28"/>
        <w:szCs w:val="44"/>
      </w:rPr>
      <w:t>退役军人事务部</w:t>
    </w:r>
    <w:r>
      <w:rPr>
        <w:rFonts w:ascii="宋体" w:eastAsia="宋体" w:hAnsi="宋体" w:cs="宋体" w:hint="eastAsia"/>
        <w:b/>
        <w:bCs/>
        <w:color w:val="005192"/>
        <w:sz w:val="28"/>
        <w:szCs w:val="44"/>
      </w:rPr>
      <w:t xml:space="preserve">发布     </w:t>
    </w:r>
  </w:p>
  <w:p w14:paraId="40F3D18A" w14:textId="77777777" w:rsidR="004608E3" w:rsidRDefault="004608E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6347" w14:textId="77777777" w:rsidR="000E0991" w:rsidRDefault="000E0991">
      <w:r>
        <w:separator/>
      </w:r>
    </w:p>
  </w:footnote>
  <w:footnote w:type="continuationSeparator" w:id="0">
    <w:p w14:paraId="4F3F3430" w14:textId="77777777" w:rsidR="000E0991" w:rsidRDefault="000E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8A5E" w14:textId="77777777" w:rsidR="004608E3" w:rsidRDefault="00692F7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FC2EB5A" wp14:editId="03CBC4F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F43D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05731FB4" w14:textId="3BBF24E0" w:rsidR="004608E3" w:rsidRDefault="00692F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B503FCD" wp14:editId="10AC6FE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F7A0D">
      <w:rPr>
        <w:rFonts w:ascii="宋体" w:eastAsia="宋体" w:hAnsi="宋体" w:cs="宋体" w:hint="eastAsia"/>
        <w:b/>
        <w:bCs/>
        <w:color w:val="005192"/>
        <w:sz w:val="32"/>
        <w:szCs w:val="32"/>
      </w:rPr>
      <w:t>退役军人事务部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764D"/>
    <w:rsid w:val="000E0991"/>
    <w:rsid w:val="00172A27"/>
    <w:rsid w:val="00191339"/>
    <w:rsid w:val="001933D1"/>
    <w:rsid w:val="002B03BE"/>
    <w:rsid w:val="004608E3"/>
    <w:rsid w:val="00476F04"/>
    <w:rsid w:val="0049731E"/>
    <w:rsid w:val="00624276"/>
    <w:rsid w:val="00692F74"/>
    <w:rsid w:val="00696FF3"/>
    <w:rsid w:val="007019D8"/>
    <w:rsid w:val="00706376"/>
    <w:rsid w:val="008F52CB"/>
    <w:rsid w:val="0092557A"/>
    <w:rsid w:val="00A05F22"/>
    <w:rsid w:val="00AF1C72"/>
    <w:rsid w:val="00AF7A0D"/>
    <w:rsid w:val="00B24A15"/>
    <w:rsid w:val="00B3187D"/>
    <w:rsid w:val="00B86E0C"/>
    <w:rsid w:val="00BA2533"/>
    <w:rsid w:val="00C56A7B"/>
    <w:rsid w:val="00C57D39"/>
    <w:rsid w:val="00D701E6"/>
    <w:rsid w:val="00DD1EA0"/>
    <w:rsid w:val="00DF24E2"/>
    <w:rsid w:val="00E842FA"/>
    <w:rsid w:val="00ED2327"/>
    <w:rsid w:val="00F53185"/>
    <w:rsid w:val="00F81DF0"/>
    <w:rsid w:val="00FB22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B67E7E"/>
  <w15:docId w15:val="{9017F14D-7F1C-4168-8326-840330B3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9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Evelyn</cp:lastModifiedBy>
  <cp:revision>5</cp:revision>
  <cp:lastPrinted>2021-12-20T08:08:00Z</cp:lastPrinted>
  <dcterms:created xsi:type="dcterms:W3CDTF">2021-12-20T08:09:00Z</dcterms:created>
  <dcterms:modified xsi:type="dcterms:W3CDTF">2021-12-20T08:16:00Z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